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0B7255B" w14:textId="450B980D" w:rsidR="00702866" w:rsidRDefault="00075104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75104">
        <w:rPr>
          <w:rFonts w:ascii="Arial Narrow" w:hAnsi="Arial Narrow" w:cs="Arial"/>
          <w:b/>
          <w:bCs/>
          <w:sz w:val="24"/>
          <w:szCs w:val="24"/>
        </w:rPr>
        <w:t>Serviços de Assessoria e Consultoria no âmbito do Direito Trabalhista</w:t>
      </w:r>
    </w:p>
    <w:p w14:paraId="68D4F6B3" w14:textId="77777777" w:rsidR="00075104" w:rsidRDefault="00075104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92D24"/>
    <w:rsid w:val="00601585"/>
    <w:rsid w:val="00616991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D23063"/>
    <w:rsid w:val="00D9362E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26</cp:revision>
  <cp:lastPrinted>2019-07-02T18:00:00Z</cp:lastPrinted>
  <dcterms:created xsi:type="dcterms:W3CDTF">2022-07-11T14:54:00Z</dcterms:created>
  <dcterms:modified xsi:type="dcterms:W3CDTF">2022-07-12T17:59:00Z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