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629B12C" w14:textId="554E59B2" w:rsidR="008661CB" w:rsidRDefault="00CF5D88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F5D88">
        <w:rPr>
          <w:rFonts w:ascii="Arial Narrow" w:hAnsi="Arial Narrow" w:cs="Arial"/>
          <w:b/>
          <w:bCs/>
          <w:sz w:val="24"/>
          <w:szCs w:val="24"/>
        </w:rPr>
        <w:t>Construção Civil</w:t>
      </w:r>
    </w:p>
    <w:p w14:paraId="39D3E0D3" w14:textId="77777777" w:rsidR="00CF5D88" w:rsidRDefault="00CF5D88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1064CC5B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06008066" w14:textId="33E6F388" w:rsidR="00CF5D88" w:rsidRDefault="00CF5D8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F5D88">
        <w:rPr>
          <w:rFonts w:ascii="Arial Narrow" w:hAnsi="Arial Narrow" w:cs="Arial"/>
          <w:sz w:val="24"/>
          <w:szCs w:val="24"/>
        </w:rPr>
        <w:t>Anotação de Responsabilidade Técnica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3E197B34" w14:textId="752BA603" w:rsidR="00CF5D88" w:rsidRDefault="00CF5D8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F5D88">
        <w:rPr>
          <w:rFonts w:ascii="Arial Narrow" w:hAnsi="Arial Narrow" w:cs="Arial"/>
          <w:sz w:val="24"/>
          <w:szCs w:val="24"/>
        </w:rPr>
        <w:t>Matrícula CNO de Obra - abertura e encerramento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268CB229" w14:textId="497CF65B" w:rsidR="00CF5D88" w:rsidRDefault="00CF5D8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F5D88">
        <w:rPr>
          <w:rFonts w:ascii="Arial Narrow" w:hAnsi="Arial Narrow" w:cs="Arial"/>
          <w:sz w:val="24"/>
          <w:szCs w:val="24"/>
        </w:rPr>
        <w:t>Placas de identificação do exercício profissional, indicando os resp. técnicos pelas ativ. desenvolvidas (Lei Federal CFT Nº61 ART7)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CF5D88">
        <w:rPr>
          <w:rFonts w:ascii="Arial Narrow" w:hAnsi="Arial Narrow" w:cs="Arial"/>
          <w:sz w:val="24"/>
          <w:szCs w:val="24"/>
        </w:rPr>
        <w:t>(quando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85FDC"/>
    <w:rsid w:val="00CF5D88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46</cp:revision>
  <cp:lastPrinted>2019-07-02T18:00:00Z</cp:lastPrinted>
  <dcterms:created xsi:type="dcterms:W3CDTF">2022-07-11T14:54:00Z</dcterms:created>
  <dcterms:modified xsi:type="dcterms:W3CDTF">2022-07-13T17:57:00Z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